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6095"/>
      </w:tblGrid>
      <w:tr w:rsidR="00B81C56" w:rsidRPr="00B81C56" w:rsidTr="00B81C56">
        <w:trPr>
          <w:trHeight w:val="274"/>
        </w:trPr>
        <w:tc>
          <w:tcPr>
            <w:tcW w:w="10632" w:type="dxa"/>
            <w:gridSpan w:val="2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C56">
              <w:rPr>
                <w:b/>
                <w:sz w:val="24"/>
                <w:szCs w:val="24"/>
              </w:rPr>
              <w:t>Профилактика неуспеваемости</w:t>
            </w:r>
          </w:p>
        </w:tc>
      </w:tr>
      <w:tr w:rsidR="00B81C56" w:rsidRPr="00B81C56" w:rsidTr="00202F8E">
        <w:tc>
          <w:tcPr>
            <w:tcW w:w="4537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Этапы урока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Акценты в обучении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C56" w:rsidRPr="00B81C56" w:rsidTr="00202F8E">
        <w:trPr>
          <w:trHeight w:val="2580"/>
        </w:trPr>
        <w:tc>
          <w:tcPr>
            <w:tcW w:w="4537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 xml:space="preserve">1.    В процессе </w:t>
            </w:r>
            <w:proofErr w:type="gramStart"/>
            <w:r w:rsidRPr="00B81C56">
              <w:rPr>
                <w:sz w:val="24"/>
                <w:szCs w:val="24"/>
              </w:rPr>
              <w:t>контроля   за</w:t>
            </w:r>
            <w:proofErr w:type="gramEnd"/>
            <w:r w:rsidRPr="00B81C56">
              <w:rPr>
                <w:sz w:val="24"/>
                <w:szCs w:val="24"/>
              </w:rPr>
              <w:t xml:space="preserve">       подготовленностью учащихся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Специально контролировать усвоение вопросов, обычно вызывающих у учащихся наибольшие за</w:t>
            </w:r>
            <w:r w:rsidRPr="00B81C56">
              <w:rPr>
                <w:sz w:val="24"/>
                <w:szCs w:val="24"/>
              </w:rPr>
              <w:softHyphen/>
              <w:t>труднения</w:t>
            </w:r>
          </w:p>
          <w:p w:rsidR="00202F8E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Тщательно   анализировать   и  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</w:t>
            </w:r>
            <w:proofErr w:type="gramStart"/>
            <w:r w:rsidRPr="00B81C56">
              <w:rPr>
                <w:sz w:val="24"/>
                <w:szCs w:val="24"/>
              </w:rPr>
              <w:t xml:space="preserve"> К</w:t>
            </w:r>
            <w:proofErr w:type="gramEnd"/>
            <w:r w:rsidRPr="00B81C56">
              <w:rPr>
                <w:sz w:val="24"/>
                <w:szCs w:val="24"/>
              </w:rPr>
              <w:t xml:space="preserve">онтролировать  усвоение  материала  учениками, пропустившими предыдущие уроки 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По окончании изучения темы или раздела, обоб</w:t>
            </w:r>
            <w:r w:rsidRPr="00B81C56">
              <w:rPr>
                <w:sz w:val="24"/>
                <w:szCs w:val="24"/>
              </w:rPr>
              <w:softHyphen/>
              <w:t>щать итоги усвоения основных понятий, законов, правил, умений и навыков школьниками, выявлять причины отставания</w:t>
            </w:r>
          </w:p>
        </w:tc>
      </w:tr>
      <w:tr w:rsidR="00B81C56" w:rsidRPr="00B81C56" w:rsidTr="00202F8E">
        <w:trPr>
          <w:trHeight w:val="1545"/>
        </w:trPr>
        <w:tc>
          <w:tcPr>
            <w:tcW w:w="4537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 xml:space="preserve">2. При изложении нового материала               </w:t>
            </w:r>
          </w:p>
        </w:tc>
        <w:tc>
          <w:tcPr>
            <w:tcW w:w="6095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Обязательно проверять в ходе урока степень понимания учащимися основных элементов  излагаемого материала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Стимулировать вопросы со стороны учащихся при затруднениях в усвоении учебного материала</w:t>
            </w:r>
            <w:proofErr w:type="gramStart"/>
            <w:r w:rsidRPr="00B81C56">
              <w:rPr>
                <w:sz w:val="24"/>
                <w:szCs w:val="24"/>
              </w:rPr>
              <w:t xml:space="preserve"> П</w:t>
            </w:r>
            <w:proofErr w:type="gramEnd"/>
            <w:r w:rsidRPr="00B81C56">
              <w:rPr>
                <w:sz w:val="24"/>
                <w:szCs w:val="24"/>
              </w:rPr>
              <w:t>рименять средства поддержания интереса к ус</w:t>
            </w:r>
            <w:r w:rsidRPr="00B81C56">
              <w:rPr>
                <w:sz w:val="24"/>
                <w:szCs w:val="24"/>
              </w:rPr>
              <w:softHyphen/>
              <w:t>воению знаний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Обеспечивать разнообразие методов обучения, по</w:t>
            </w:r>
            <w:r w:rsidRPr="00B81C56">
              <w:rPr>
                <w:sz w:val="24"/>
                <w:szCs w:val="24"/>
              </w:rPr>
              <w:softHyphen/>
              <w:t>зволяющих всем учащимся активно усваивать ма</w:t>
            </w:r>
            <w:r w:rsidRPr="00B81C56">
              <w:rPr>
                <w:sz w:val="24"/>
                <w:szCs w:val="24"/>
              </w:rPr>
              <w:softHyphen/>
              <w:t>териал</w:t>
            </w:r>
          </w:p>
        </w:tc>
      </w:tr>
      <w:tr w:rsidR="00B81C56" w:rsidRPr="00B81C56" w:rsidTr="00202F8E">
        <w:trPr>
          <w:trHeight w:val="3165"/>
        </w:trPr>
        <w:tc>
          <w:tcPr>
            <w:tcW w:w="4537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3. В ходе самостоя</w:t>
            </w:r>
            <w:r w:rsidRPr="00B81C56">
              <w:rPr>
                <w:sz w:val="24"/>
                <w:szCs w:val="24"/>
              </w:rPr>
              <w:softHyphen/>
              <w:t>тельной работы уча</w:t>
            </w:r>
            <w:r w:rsidRPr="00B81C56">
              <w:rPr>
                <w:sz w:val="24"/>
                <w:szCs w:val="24"/>
              </w:rPr>
              <w:softHyphen/>
              <w:t>щихся на уроке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</w:t>
            </w:r>
            <w:proofErr w:type="gramStart"/>
            <w:r w:rsidRPr="00B81C56">
              <w:rPr>
                <w:sz w:val="24"/>
                <w:szCs w:val="24"/>
              </w:rPr>
              <w:t xml:space="preserve">  В</w:t>
            </w:r>
            <w:proofErr w:type="gramEnd"/>
            <w:r w:rsidRPr="00B81C56">
              <w:rPr>
                <w:sz w:val="24"/>
                <w:szCs w:val="24"/>
              </w:rPr>
              <w:t>ключать в содержание самостоятельной работы упражнения по устранению ошибок, допущенных при ответах и в письменных работах. Инструктиро</w:t>
            </w:r>
            <w:r w:rsidRPr="00B81C56">
              <w:rPr>
                <w:sz w:val="24"/>
                <w:szCs w:val="24"/>
              </w:rPr>
              <w:softHyphen/>
              <w:t>вать о порядке выполнения работы. Стимулировать постановку вопросов к учителю при затруднениях в самостоятельной работе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Умело оказывать помощь ученикам в работе, все</w:t>
            </w:r>
            <w:r w:rsidRPr="00B81C56">
              <w:rPr>
                <w:sz w:val="24"/>
                <w:szCs w:val="24"/>
              </w:rPr>
              <w:softHyphen/>
              <w:t>мерно развивать их самостоятельность. Учить умениям планировать работу, выполнять ее в должном темпе и осуществлять контроль</w:t>
            </w:r>
          </w:p>
        </w:tc>
      </w:tr>
      <w:tr w:rsidR="00B81C56" w:rsidRPr="00B81C56" w:rsidTr="00202F8E">
        <w:trPr>
          <w:trHeight w:val="495"/>
        </w:trPr>
        <w:tc>
          <w:tcPr>
            <w:tcW w:w="4537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4.    При организации самостоятельной вне класса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Обеспечить в ходе домашней работы повторение работы   пройденного, концентрируя внимание на наиболее существенных элементах программы, вызывающих обычно наибольшие затруднения</w:t>
            </w:r>
            <w:proofErr w:type="gramStart"/>
            <w:r w:rsidRPr="00B81C56">
              <w:rPr>
                <w:sz w:val="24"/>
                <w:szCs w:val="24"/>
              </w:rPr>
              <w:t xml:space="preserve"> С</w:t>
            </w:r>
            <w:proofErr w:type="gramEnd"/>
            <w:r w:rsidRPr="00B81C56">
              <w:rPr>
                <w:sz w:val="24"/>
                <w:szCs w:val="24"/>
              </w:rPr>
              <w:t>истематически давать домашние задания по ра</w:t>
            </w:r>
            <w:r w:rsidRPr="00B81C56">
              <w:rPr>
                <w:sz w:val="24"/>
                <w:szCs w:val="24"/>
              </w:rPr>
              <w:softHyphen/>
              <w:t>боте над типичными ошибками Четко инструктировать учащихся о порядке выпол</w:t>
            </w:r>
            <w:r w:rsidRPr="00B81C56">
              <w:rPr>
                <w:sz w:val="24"/>
                <w:szCs w:val="24"/>
              </w:rPr>
              <w:softHyphen/>
              <w:t>нения домашних работ, проверять   степень пони</w:t>
            </w:r>
            <w:r w:rsidRPr="00B81C56">
              <w:rPr>
                <w:sz w:val="24"/>
                <w:szCs w:val="24"/>
              </w:rPr>
              <w:softHyphen/>
              <w:t>мания этих инструкций слабоуспевающими школь</w:t>
            </w:r>
            <w:r w:rsidRPr="00B81C56">
              <w:rPr>
                <w:sz w:val="24"/>
                <w:szCs w:val="24"/>
              </w:rPr>
              <w:softHyphen/>
              <w:t>никами</w:t>
            </w:r>
          </w:p>
          <w:p w:rsidR="00B81C56" w:rsidRPr="00B81C56" w:rsidRDefault="00B81C56" w:rsidP="00B8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202F8E" w:rsidRDefault="00202F8E" w:rsidP="00B81C56">
      <w:pPr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B81C56" w:rsidRPr="00B81C56" w:rsidRDefault="00B81C56" w:rsidP="00B81C56">
      <w:pPr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B81C56">
        <w:rPr>
          <w:sz w:val="24"/>
          <w:szCs w:val="24"/>
        </w:rPr>
        <w:lastRenderedPageBreak/>
        <w:t>Оказание помощи неуспевающему ученику на уроке</w:t>
      </w:r>
    </w:p>
    <w:p w:rsidR="00B81C56" w:rsidRPr="00B81C56" w:rsidRDefault="00B81C56" w:rsidP="00B81C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tbl>
      <w:tblPr>
        <w:tblW w:w="1043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6460"/>
      </w:tblGrid>
      <w:tr w:rsidR="00B81C56" w:rsidRPr="00B81C56" w:rsidTr="00B81C56">
        <w:trPr>
          <w:trHeight w:val="3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Этапы урока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Виды помощи в учении</w:t>
            </w:r>
          </w:p>
        </w:tc>
      </w:tr>
      <w:tr w:rsidR="00B81C56" w:rsidRPr="00B81C56" w:rsidTr="00202F8E">
        <w:trPr>
          <w:trHeight w:val="19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 xml:space="preserve">В процессе </w:t>
            </w:r>
            <w:proofErr w:type="gramStart"/>
            <w:r w:rsidRPr="00B81C56">
              <w:rPr>
                <w:sz w:val="24"/>
                <w:szCs w:val="24"/>
              </w:rPr>
              <w:t>контроля за</w:t>
            </w:r>
            <w:proofErr w:type="gramEnd"/>
            <w:r w:rsidRPr="00B81C56">
              <w:rPr>
                <w:sz w:val="24"/>
                <w:szCs w:val="24"/>
              </w:rPr>
              <w:t xml:space="preserve"> подготов</w:t>
            </w:r>
            <w:r w:rsidRPr="00B81C56">
              <w:rPr>
                <w:sz w:val="24"/>
                <w:szCs w:val="24"/>
              </w:rPr>
              <w:softHyphen/>
              <w:t>ленностью учащихся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Создание атмосферы особой доброжелательности при оп</w:t>
            </w:r>
            <w:r w:rsidRPr="00B81C56">
              <w:rPr>
                <w:sz w:val="24"/>
                <w:szCs w:val="24"/>
              </w:rPr>
              <w:softHyphen/>
              <w:t>росе Снижение темпа опроса, разрешение дольше готовиться у доски Предложения учащимся примерного плана ответа Разрешение пользоваться наглядными пособиями, помо</w:t>
            </w:r>
            <w:r w:rsidRPr="00B81C56">
              <w:rPr>
                <w:sz w:val="24"/>
                <w:szCs w:val="24"/>
              </w:rPr>
              <w:softHyphen/>
              <w:t>гающими излагать суть явления Стимулирование оценкой, подбадриванием, похвалой</w:t>
            </w:r>
          </w:p>
        </w:tc>
      </w:tr>
      <w:tr w:rsidR="00B81C56" w:rsidRPr="00B81C56" w:rsidTr="00B81C56">
        <w:trPr>
          <w:trHeight w:val="20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При изложе</w:t>
            </w:r>
            <w:r w:rsidRPr="00B81C56">
              <w:rPr>
                <w:sz w:val="24"/>
                <w:szCs w:val="24"/>
              </w:rPr>
              <w:softHyphen/>
              <w:t>нии нового материала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Применение мер поддержания интереса к усвоению темы</w:t>
            </w:r>
            <w:proofErr w:type="gramStart"/>
            <w:r w:rsidRPr="00B81C56">
              <w:rPr>
                <w:sz w:val="24"/>
                <w:szCs w:val="24"/>
              </w:rPr>
              <w:t xml:space="preserve"> Б</w:t>
            </w:r>
            <w:proofErr w:type="gramEnd"/>
            <w:r w:rsidRPr="00B81C56">
              <w:rPr>
                <w:sz w:val="24"/>
                <w:szCs w:val="24"/>
              </w:rPr>
              <w:t>олее частое обращение к слабоуспевающим с вопросами, выясняющими степень понимания ими учебного материала Привлечение их в качестве помощников при подготовке приборов, опытов и т.д. Привлечение к высказыванию предложений при проблем</w:t>
            </w:r>
            <w:r w:rsidRPr="00B81C56">
              <w:rPr>
                <w:sz w:val="24"/>
                <w:szCs w:val="24"/>
              </w:rPr>
              <w:softHyphen/>
              <w:t>ном обучении, к выводам и обобщениям или объяснению сути проблемы, высказанной сильным учеником</w:t>
            </w:r>
          </w:p>
        </w:tc>
      </w:tr>
      <w:tr w:rsidR="00B81C56" w:rsidRPr="00B81C56" w:rsidTr="00B81C56">
        <w:trPr>
          <w:trHeight w:val="24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В ходе са</w:t>
            </w:r>
            <w:r w:rsidRPr="00B81C56">
              <w:rPr>
                <w:sz w:val="24"/>
                <w:szCs w:val="24"/>
              </w:rPr>
              <w:softHyphen/>
              <w:t>мостоятель</w:t>
            </w:r>
            <w:r w:rsidRPr="00B81C56">
              <w:rPr>
                <w:sz w:val="24"/>
                <w:szCs w:val="24"/>
              </w:rPr>
              <w:softHyphen/>
              <w:t>ной работы на уроке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Разбивка заданий на дозы, этапы, выделение в сложных заданиях ряда простых Ссылка на аналогичное задание, выполненное ранее Напоминание приема и способа выполнения задания Указание на необходимость актуализировать та или иное правило Ссылка на правила и свойства, которые необходимы для решения задач, упражнений Инструктирование о рациональных путях выполнения   за</w:t>
            </w:r>
            <w:r w:rsidRPr="00B81C56">
              <w:rPr>
                <w:sz w:val="24"/>
                <w:szCs w:val="24"/>
              </w:rPr>
              <w:softHyphen/>
              <w:t>даний, требованиях к их оформлению Стимулирование   самостоятельных   действий   слабоуспе</w:t>
            </w:r>
            <w:r w:rsidRPr="00B81C56">
              <w:rPr>
                <w:sz w:val="24"/>
                <w:szCs w:val="24"/>
              </w:rPr>
              <w:softHyphen/>
              <w:t>вающих</w:t>
            </w:r>
            <w:proofErr w:type="gramStart"/>
            <w:r w:rsidRPr="00B81C56">
              <w:rPr>
                <w:sz w:val="24"/>
                <w:szCs w:val="24"/>
              </w:rPr>
              <w:t xml:space="preserve"> Б</w:t>
            </w:r>
            <w:proofErr w:type="gramEnd"/>
            <w:r w:rsidRPr="00B81C56">
              <w:rPr>
                <w:sz w:val="24"/>
                <w:szCs w:val="24"/>
              </w:rPr>
              <w:t>олее тщательный контроль за их деятельностью, указание на ошибки, проверка, исправления</w:t>
            </w:r>
          </w:p>
        </w:tc>
      </w:tr>
      <w:tr w:rsidR="00B81C56" w:rsidRPr="00B81C56" w:rsidTr="00B81C56">
        <w:trPr>
          <w:trHeight w:val="933"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При органи</w:t>
            </w:r>
            <w:r w:rsidRPr="00B81C56">
              <w:rPr>
                <w:sz w:val="24"/>
                <w:szCs w:val="24"/>
              </w:rPr>
              <w:softHyphen/>
              <w:t>зации само</w:t>
            </w:r>
            <w:r w:rsidRPr="00B81C56">
              <w:rPr>
                <w:sz w:val="24"/>
                <w:szCs w:val="24"/>
              </w:rPr>
              <w:softHyphen/>
              <w:t>стоятельной работы</w:t>
            </w:r>
          </w:p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Более подробное объяснение последовательности выпол</w:t>
            </w:r>
            <w:r w:rsidRPr="00B81C56">
              <w:rPr>
                <w:sz w:val="24"/>
                <w:szCs w:val="24"/>
              </w:rPr>
              <w:softHyphen/>
              <w:t>нения задания</w:t>
            </w:r>
          </w:p>
          <w:p w:rsidR="00B81C56" w:rsidRPr="00B81C56" w:rsidRDefault="00B81C56" w:rsidP="00256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56">
              <w:rPr>
                <w:sz w:val="24"/>
                <w:szCs w:val="24"/>
              </w:rPr>
              <w:t>Предупреждение о возможных затруднениях, использова</w:t>
            </w:r>
            <w:r w:rsidRPr="00B81C56">
              <w:rPr>
                <w:sz w:val="24"/>
                <w:szCs w:val="24"/>
              </w:rPr>
              <w:softHyphen/>
              <w:t>ние карточек-консультаций, карточек с направляющим планом действий</w:t>
            </w:r>
          </w:p>
        </w:tc>
      </w:tr>
    </w:tbl>
    <w:p w:rsidR="00D84281" w:rsidRDefault="00D84281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sectPr w:rsidR="00202F8E" w:rsidSect="00B81C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D336A3"/>
    <w:multiLevelType w:val="multilevel"/>
    <w:tmpl w:val="B79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66856"/>
    <w:multiLevelType w:val="multilevel"/>
    <w:tmpl w:val="E716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1C56"/>
    <w:rsid w:val="00202F8E"/>
    <w:rsid w:val="00505BDD"/>
    <w:rsid w:val="005860AC"/>
    <w:rsid w:val="00A01544"/>
    <w:rsid w:val="00B81C56"/>
    <w:rsid w:val="00D8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2018-01-08T11:58:00Z</dcterms:created>
  <dcterms:modified xsi:type="dcterms:W3CDTF">2018-01-11T20:39:00Z</dcterms:modified>
</cp:coreProperties>
</file>